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98" w:rsidRDefault="001D2B98" w:rsidP="001D2B98">
      <w:pPr>
        <w:spacing w:before="71"/>
        <w:ind w:right="285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7"/>
        </w:rPr>
        <w:t xml:space="preserve"> </w:t>
      </w:r>
      <w:r>
        <w:rPr>
          <w:b/>
        </w:rPr>
        <w:t>автономное</w:t>
      </w:r>
      <w:r>
        <w:rPr>
          <w:b/>
          <w:spacing w:val="-7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7"/>
        </w:rPr>
        <w:t xml:space="preserve"> </w:t>
      </w:r>
      <w:r>
        <w:rPr>
          <w:b/>
        </w:rPr>
        <w:t>учреждение</w:t>
      </w:r>
      <w:r>
        <w:rPr>
          <w:b/>
          <w:spacing w:val="-5"/>
        </w:rPr>
        <w:t xml:space="preserve"> </w:t>
      </w:r>
      <w:r>
        <w:rPr>
          <w:b/>
        </w:rPr>
        <w:t>«Средняя</w:t>
      </w:r>
      <w:r>
        <w:rPr>
          <w:b/>
          <w:spacing w:val="-7"/>
        </w:rPr>
        <w:t xml:space="preserve"> </w:t>
      </w:r>
      <w:r>
        <w:rPr>
          <w:b/>
        </w:rPr>
        <w:t>школа</w:t>
      </w:r>
      <w:r>
        <w:rPr>
          <w:b/>
          <w:spacing w:val="-2"/>
        </w:rPr>
        <w:t xml:space="preserve"> </w:t>
      </w:r>
      <w:r>
        <w:rPr>
          <w:b/>
        </w:rPr>
        <w:t>№ 24» Петропавловск-Камчатского городского округа</w:t>
      </w:r>
    </w:p>
    <w:p w:rsidR="001D2B98" w:rsidRDefault="001D2B98" w:rsidP="001D2B98">
      <w:pPr>
        <w:ind w:left="147" w:right="288"/>
        <w:jc w:val="center"/>
        <w:rPr>
          <w:b/>
        </w:rPr>
      </w:pPr>
      <w:r>
        <w:rPr>
          <w:b/>
        </w:rPr>
        <w:t>(МАОУ</w:t>
      </w:r>
      <w:r>
        <w:rPr>
          <w:b/>
          <w:spacing w:val="-5"/>
        </w:rPr>
        <w:t xml:space="preserve"> </w:t>
      </w:r>
      <w:r>
        <w:rPr>
          <w:b/>
        </w:rPr>
        <w:t>«Средняя</w:t>
      </w:r>
      <w:r>
        <w:rPr>
          <w:b/>
          <w:spacing w:val="-1"/>
        </w:rPr>
        <w:t xml:space="preserve"> </w:t>
      </w:r>
      <w:r>
        <w:rPr>
          <w:b/>
        </w:rPr>
        <w:t>школа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24»)</w:t>
      </w:r>
    </w:p>
    <w:p w:rsidR="001D2B98" w:rsidRDefault="001D2B98" w:rsidP="001D2B98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4385"/>
        <w:gridCol w:w="5029"/>
      </w:tblGrid>
      <w:tr w:rsidR="001D2B98" w:rsidTr="00F74A84">
        <w:trPr>
          <w:trHeight w:val="998"/>
        </w:trPr>
        <w:tc>
          <w:tcPr>
            <w:tcW w:w="4385" w:type="dxa"/>
          </w:tcPr>
          <w:p w:rsidR="001D2B98" w:rsidRPr="001D2B98" w:rsidRDefault="001D2B98" w:rsidP="00F74A84">
            <w:pPr>
              <w:pStyle w:val="TableParagraph"/>
              <w:spacing w:line="241" w:lineRule="exact"/>
              <w:ind w:left="192" w:right="1210"/>
              <w:jc w:val="center"/>
              <w:rPr>
                <w:b/>
                <w:spacing w:val="-2"/>
                <w:lang w:val="ru-RU"/>
              </w:rPr>
            </w:pPr>
          </w:p>
          <w:p w:rsidR="001D2B98" w:rsidRPr="001D2B98" w:rsidRDefault="001D2B98" w:rsidP="00F74A84">
            <w:pPr>
              <w:pStyle w:val="TableParagraph"/>
              <w:spacing w:line="241" w:lineRule="exact"/>
              <w:ind w:left="192" w:right="1210"/>
              <w:jc w:val="center"/>
              <w:rPr>
                <w:b/>
                <w:lang w:val="ru-RU"/>
              </w:rPr>
            </w:pPr>
            <w:r w:rsidRPr="001D2B98">
              <w:rPr>
                <w:b/>
                <w:spacing w:val="-2"/>
                <w:lang w:val="ru-RU"/>
              </w:rPr>
              <w:t>Согласовано</w:t>
            </w:r>
          </w:p>
          <w:p w:rsidR="001D2B98" w:rsidRPr="001D2B98" w:rsidRDefault="001D2B98" w:rsidP="00F74A84">
            <w:pPr>
              <w:pStyle w:val="TableParagraph"/>
              <w:spacing w:line="242" w:lineRule="auto"/>
              <w:ind w:left="191" w:right="1210"/>
              <w:jc w:val="center"/>
              <w:rPr>
                <w:lang w:val="ru-RU"/>
              </w:rPr>
            </w:pPr>
            <w:r w:rsidRPr="001D2B98">
              <w:rPr>
                <w:lang w:val="ru-RU"/>
              </w:rPr>
              <w:t>Педагогическим советом МАОУ</w:t>
            </w:r>
            <w:r w:rsidRPr="001D2B98">
              <w:rPr>
                <w:spacing w:val="-7"/>
                <w:lang w:val="ru-RU"/>
              </w:rPr>
              <w:t xml:space="preserve"> </w:t>
            </w:r>
            <w:r w:rsidRPr="001D2B98">
              <w:rPr>
                <w:lang w:val="ru-RU"/>
              </w:rPr>
              <w:t>«Средняя</w:t>
            </w:r>
            <w:r w:rsidRPr="001D2B98">
              <w:rPr>
                <w:spacing w:val="-9"/>
                <w:lang w:val="ru-RU"/>
              </w:rPr>
              <w:t xml:space="preserve"> </w:t>
            </w:r>
            <w:r w:rsidRPr="001D2B98">
              <w:rPr>
                <w:lang w:val="ru-RU"/>
              </w:rPr>
              <w:t>школа</w:t>
            </w:r>
            <w:r w:rsidRPr="001D2B98">
              <w:rPr>
                <w:spacing w:val="-10"/>
                <w:lang w:val="ru-RU"/>
              </w:rPr>
              <w:t xml:space="preserve"> </w:t>
            </w:r>
            <w:r w:rsidRPr="001D2B98">
              <w:rPr>
                <w:lang w:val="ru-RU"/>
              </w:rPr>
              <w:t>№</w:t>
            </w:r>
            <w:r w:rsidRPr="001D2B98">
              <w:rPr>
                <w:spacing w:val="-9"/>
                <w:lang w:val="ru-RU"/>
              </w:rPr>
              <w:t xml:space="preserve"> </w:t>
            </w:r>
            <w:r w:rsidRPr="001D2B98">
              <w:rPr>
                <w:lang w:val="ru-RU"/>
              </w:rPr>
              <w:t>24»</w:t>
            </w:r>
          </w:p>
          <w:p w:rsidR="001D2B98" w:rsidRDefault="001D2B98" w:rsidP="00F74A84">
            <w:pPr>
              <w:pStyle w:val="TableParagraph"/>
              <w:spacing w:line="228" w:lineRule="exact"/>
              <w:ind w:left="0" w:right="1022"/>
              <w:jc w:val="center"/>
            </w:pPr>
            <w:r>
              <w:t>(</w:t>
            </w:r>
            <w:proofErr w:type="spellStart"/>
            <w:r>
              <w:t>Протокол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3"/>
              </w:rPr>
              <w:t xml:space="preserve"> </w:t>
            </w:r>
            <w:r>
              <w:t>30.08.2024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4)</w:t>
            </w:r>
          </w:p>
        </w:tc>
        <w:tc>
          <w:tcPr>
            <w:tcW w:w="5029" w:type="dxa"/>
          </w:tcPr>
          <w:p w:rsidR="001D2B98" w:rsidRPr="001D2B98" w:rsidRDefault="001D2B98" w:rsidP="00F74A84">
            <w:pPr>
              <w:pStyle w:val="TableParagraph"/>
              <w:spacing w:line="241" w:lineRule="exact"/>
              <w:ind w:left="1022"/>
              <w:jc w:val="center"/>
              <w:rPr>
                <w:b/>
                <w:lang w:val="ru-RU"/>
              </w:rPr>
            </w:pPr>
            <w:r w:rsidRPr="001D2B98">
              <w:rPr>
                <w:b/>
                <w:spacing w:val="-2"/>
                <w:lang w:val="ru-RU"/>
              </w:rPr>
              <w:t>Утверждено</w:t>
            </w:r>
          </w:p>
          <w:p w:rsidR="001D2B98" w:rsidRPr="001D2B98" w:rsidRDefault="008A5D6C" w:rsidP="00F74A84">
            <w:pPr>
              <w:pStyle w:val="TableParagraph"/>
              <w:spacing w:line="242" w:lineRule="auto"/>
              <w:ind w:left="1074" w:right="47"/>
              <w:jc w:val="center"/>
              <w:rPr>
                <w:lang w:val="ru-RU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2772BB83" wp14:editId="779054FF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283845</wp:posOffset>
                  </wp:positionV>
                  <wp:extent cx="2295525" cy="10949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ЦП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9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B98" w:rsidRPr="001D2B98">
              <w:rPr>
                <w:lang w:val="ru-RU"/>
              </w:rPr>
              <w:t>Приказом</w:t>
            </w:r>
            <w:r w:rsidR="001D2B98" w:rsidRPr="001D2B98">
              <w:rPr>
                <w:spacing w:val="-7"/>
                <w:lang w:val="ru-RU"/>
              </w:rPr>
              <w:t xml:space="preserve"> </w:t>
            </w:r>
            <w:r w:rsidR="001D2B98" w:rsidRPr="001D2B98">
              <w:rPr>
                <w:lang w:val="ru-RU"/>
              </w:rPr>
              <w:t>МАОУ</w:t>
            </w:r>
            <w:r w:rsidR="001D2B98" w:rsidRPr="001D2B98">
              <w:rPr>
                <w:spacing w:val="-7"/>
                <w:lang w:val="ru-RU"/>
              </w:rPr>
              <w:t xml:space="preserve"> </w:t>
            </w:r>
            <w:r w:rsidR="001D2B98" w:rsidRPr="001D2B98">
              <w:rPr>
                <w:lang w:val="ru-RU"/>
              </w:rPr>
              <w:t>«Средняя</w:t>
            </w:r>
            <w:r w:rsidR="001D2B98" w:rsidRPr="001D2B98">
              <w:rPr>
                <w:spacing w:val="-7"/>
                <w:lang w:val="ru-RU"/>
              </w:rPr>
              <w:t xml:space="preserve"> </w:t>
            </w:r>
            <w:r w:rsidR="001D2B98" w:rsidRPr="001D2B98">
              <w:rPr>
                <w:lang w:val="ru-RU"/>
              </w:rPr>
              <w:t>школа</w:t>
            </w:r>
            <w:r w:rsidR="001D2B98" w:rsidRPr="001D2B98">
              <w:rPr>
                <w:spacing w:val="-8"/>
                <w:lang w:val="ru-RU"/>
              </w:rPr>
              <w:t xml:space="preserve"> </w:t>
            </w:r>
            <w:r w:rsidR="001D2B98" w:rsidRPr="001D2B98">
              <w:rPr>
                <w:lang w:val="ru-RU"/>
              </w:rPr>
              <w:t>№</w:t>
            </w:r>
            <w:r w:rsidR="001D2B98" w:rsidRPr="001D2B98">
              <w:rPr>
                <w:spacing w:val="-6"/>
                <w:lang w:val="ru-RU"/>
              </w:rPr>
              <w:t xml:space="preserve"> </w:t>
            </w:r>
            <w:r w:rsidR="001D2B98" w:rsidRPr="001D2B98">
              <w:rPr>
                <w:lang w:val="ru-RU"/>
              </w:rPr>
              <w:t>24» от 30.08.2024 года № 39, п.43</w:t>
            </w:r>
          </w:p>
        </w:tc>
      </w:tr>
    </w:tbl>
    <w:p w:rsidR="00BF51AD" w:rsidRDefault="00BF51AD">
      <w:pPr>
        <w:spacing w:after="292" w:line="259" w:lineRule="auto"/>
        <w:ind w:left="0" w:right="0" w:firstLine="0"/>
        <w:jc w:val="left"/>
      </w:pPr>
    </w:p>
    <w:p w:rsidR="00BF51AD" w:rsidRDefault="00A8404B">
      <w:pPr>
        <w:spacing w:after="257" w:line="259" w:lineRule="auto"/>
        <w:ind w:left="57" w:right="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BF51AD" w:rsidRDefault="00A8404B">
      <w:pPr>
        <w:spacing w:after="259" w:line="250" w:lineRule="auto"/>
        <w:ind w:left="2979" w:right="816" w:hanging="1983"/>
        <w:jc w:val="left"/>
      </w:pPr>
      <w:r>
        <w:rPr>
          <w:b/>
        </w:rPr>
        <w:t>Порядок организации и проведения всероссийских проверочных работ</w:t>
      </w:r>
      <w:r>
        <w:rPr>
          <w:sz w:val="22"/>
        </w:rPr>
        <w:t xml:space="preserve"> </w:t>
      </w:r>
      <w:r>
        <w:rPr>
          <w:b/>
        </w:rPr>
        <w:t xml:space="preserve">в МАОУ «Средняя школа № 24»    </w:t>
      </w:r>
      <w:r>
        <w:t xml:space="preserve"> </w:t>
      </w:r>
    </w:p>
    <w:p w:rsidR="00BF51AD" w:rsidRDefault="00A8404B">
      <w:pPr>
        <w:pStyle w:val="1"/>
        <w:ind w:left="240" w:right="6" w:hanging="240"/>
      </w:pPr>
      <w:r>
        <w:t>Общие положения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1.1. Порядок организации и проведения Всероссийских проверочных работ в МАОУ «Средняя школа № 24» (далее – Порядок) устанавливает организационные особенности проведения Всероссийских проверочных работ (далее – ВПР) в МАОУ «Средняя школа» (далее – школа). </w:t>
      </w:r>
    </w:p>
    <w:p w:rsidR="00BF51AD" w:rsidRDefault="00A8404B">
      <w:pPr>
        <w:ind w:left="-5" w:right="0"/>
      </w:pPr>
      <w:r>
        <w:t xml:space="preserve"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</w:t>
      </w:r>
      <w:proofErr w:type="spellStart"/>
      <w:r>
        <w:t>Рособрнадзора</w:t>
      </w:r>
      <w:proofErr w:type="spellEnd"/>
      <w:r>
        <w:t xml:space="preserve"> от 10.02.2020 № 13-35, локальными актами школы. </w:t>
      </w:r>
    </w:p>
    <w:p w:rsidR="00BF51AD" w:rsidRDefault="00A8404B">
      <w:pPr>
        <w:spacing w:after="287" w:line="238" w:lineRule="auto"/>
        <w:ind w:left="0" w:right="0" w:firstLine="0"/>
        <w:jc w:val="left"/>
      </w:pPr>
      <w:r>
        <w:t xml:space="preserve">1.3. 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:rsidR="00BF51AD" w:rsidRDefault="00A8404B">
      <w:pPr>
        <w:pStyle w:val="1"/>
        <w:ind w:left="240" w:right="1" w:hanging="240"/>
      </w:pPr>
      <w:r>
        <w:t>Сроки и этапы проведения ВПР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2.1. Сроки проведения ВПР утверждаются </w:t>
      </w:r>
      <w:proofErr w:type="spellStart"/>
      <w:r>
        <w:t>Рособрнадзором</w:t>
      </w:r>
      <w:proofErr w:type="spellEnd"/>
      <w:r>
        <w:t xml:space="preserve">. </w:t>
      </w:r>
    </w:p>
    <w:p w:rsidR="00BF51AD" w:rsidRDefault="00A8404B">
      <w:pPr>
        <w:ind w:left="-5" w:right="0"/>
      </w:pPr>
      <w:r>
        <w:t xml:space="preserve"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 </w:t>
      </w:r>
    </w:p>
    <w:p w:rsidR="00BF51AD" w:rsidRDefault="00A8404B">
      <w:pPr>
        <w:ind w:left="-5" w:right="0"/>
      </w:pPr>
      <w:r>
        <w:t xml:space="preserve">2.3. 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 </w:t>
      </w:r>
    </w:p>
    <w:p w:rsidR="00BF51AD" w:rsidRDefault="00A8404B">
      <w:pPr>
        <w:ind w:left="-5" w:right="0"/>
      </w:pPr>
      <w:r>
        <w:t xml:space="preserve">2.4. Образовательная организация проводит следующие этапы ВПР: </w:t>
      </w:r>
    </w:p>
    <w:p w:rsidR="00BF51AD" w:rsidRDefault="00A8404B">
      <w:pPr>
        <w:numPr>
          <w:ilvl w:val="0"/>
          <w:numId w:val="1"/>
        </w:numPr>
        <w:spacing w:after="0"/>
        <w:ind w:right="0" w:hanging="300"/>
      </w:pPr>
      <w:r>
        <w:t xml:space="preserve"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 </w:t>
      </w:r>
    </w:p>
    <w:p w:rsidR="00BF51AD" w:rsidRDefault="00A8404B">
      <w:pPr>
        <w:numPr>
          <w:ilvl w:val="0"/>
          <w:numId w:val="1"/>
        </w:numPr>
        <w:spacing w:after="10"/>
        <w:ind w:right="0" w:hanging="300"/>
      </w:pPr>
      <w:r>
        <w:t xml:space="preserve">проведение ВПР; </w:t>
      </w:r>
    </w:p>
    <w:p w:rsidR="00BF51AD" w:rsidRDefault="00A8404B">
      <w:pPr>
        <w:numPr>
          <w:ilvl w:val="0"/>
          <w:numId w:val="1"/>
        </w:numPr>
        <w:spacing w:after="10"/>
        <w:ind w:right="0" w:hanging="300"/>
      </w:pPr>
      <w:r>
        <w:t xml:space="preserve">проверка работ, выполненных обучающимися при проведении ВПР; </w:t>
      </w:r>
    </w:p>
    <w:p w:rsidR="00BF51AD" w:rsidRDefault="00A8404B">
      <w:pPr>
        <w:numPr>
          <w:ilvl w:val="0"/>
          <w:numId w:val="1"/>
        </w:numPr>
        <w:spacing w:after="0"/>
        <w:ind w:right="0" w:hanging="300"/>
      </w:pPr>
      <w:r>
        <w:t xml:space="preserve">направление сведений о результатах ВПР по каждому классу по каждому учебному предмету в виде заполненных форм в ФИС ОКО; </w:t>
      </w:r>
    </w:p>
    <w:p w:rsidR="00BF51AD" w:rsidRDefault="00A8404B">
      <w:pPr>
        <w:numPr>
          <w:ilvl w:val="0"/>
          <w:numId w:val="1"/>
        </w:numPr>
        <w:ind w:right="0" w:hanging="300"/>
      </w:pPr>
      <w:r>
        <w:lastRenderedPageBreak/>
        <w:t xml:space="preserve">ознакомление обучающихся и родителей (законных представителей) с результатами ВПР. </w:t>
      </w:r>
    </w:p>
    <w:p w:rsidR="00BF51AD" w:rsidRDefault="00A8404B">
      <w:pPr>
        <w:ind w:left="-5" w:right="0"/>
      </w:pPr>
      <w:r>
        <w:t xml:space="preserve"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 </w:t>
      </w:r>
    </w:p>
    <w:p w:rsidR="00BF51AD" w:rsidRDefault="00A8404B">
      <w:pPr>
        <w:pStyle w:val="1"/>
        <w:ind w:left="240" w:right="5" w:hanging="240"/>
      </w:pPr>
      <w:r>
        <w:t>Сведения о региональных и муниципальных координаторах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3.1. Регионального координатора назначает орган исполнительной власти. </w:t>
      </w:r>
    </w:p>
    <w:p w:rsidR="00BF51AD" w:rsidRDefault="00A8404B">
      <w:pPr>
        <w:ind w:left="-5" w:right="0"/>
      </w:pPr>
      <w:r>
        <w:t xml:space="preserve">3.2. Региональный координатор формирует список муниципальных координаторов. </w:t>
      </w:r>
    </w:p>
    <w:p w:rsidR="00BF51AD" w:rsidRDefault="00A8404B">
      <w:pPr>
        <w:ind w:left="-5" w:right="0"/>
      </w:pPr>
      <w:r>
        <w:t xml:space="preserve">3.3. Муниципальный координатор: </w:t>
      </w:r>
    </w:p>
    <w:p w:rsidR="00BF51AD" w:rsidRDefault="00A8404B">
      <w:pPr>
        <w:numPr>
          <w:ilvl w:val="0"/>
          <w:numId w:val="2"/>
        </w:numPr>
        <w:spacing w:after="0"/>
        <w:ind w:right="90" w:hanging="300"/>
      </w:pPr>
      <w:r>
        <w:t xml:space="preserve"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 </w:t>
      </w:r>
    </w:p>
    <w:p w:rsidR="00BF51AD" w:rsidRDefault="00A8404B">
      <w:pPr>
        <w:numPr>
          <w:ilvl w:val="0"/>
          <w:numId w:val="2"/>
        </w:numPr>
        <w:ind w:right="90" w:hanging="300"/>
      </w:pPr>
      <w:r>
        <w:t xml:space="preserve">осуществляет мониторинг загрузки форм опросного листа в ФИС ОКО, консультирует образовательные организации. </w:t>
      </w:r>
    </w:p>
    <w:p w:rsidR="00BF51AD" w:rsidRDefault="00A8404B">
      <w:pPr>
        <w:pStyle w:val="1"/>
        <w:ind w:left="241" w:right="5" w:hanging="241"/>
      </w:pPr>
      <w:r>
        <w:t>Проведение ВПР в образовательной организации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 </w:t>
      </w:r>
    </w:p>
    <w:p w:rsidR="00BF51AD" w:rsidRDefault="00A8404B">
      <w:pPr>
        <w:ind w:left="-5" w:right="0"/>
      </w:pPr>
      <w: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>
        <w:t>Рособрнадзором</w:t>
      </w:r>
      <w:proofErr w:type="spellEnd"/>
      <w:r>
        <w:t xml:space="preserve">. </w:t>
      </w:r>
    </w:p>
    <w:p w:rsidR="00BF51AD" w:rsidRDefault="00A8404B">
      <w:pPr>
        <w:ind w:left="-5" w:right="0"/>
      </w:pPr>
      <w:r>
        <w:t xml:space="preserve">4.3. 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 классов и обучающихся, указанных в пункте 13 Правил, утвержденных постановлением Правительства РФ от 30.04.2024 № 556. </w:t>
      </w:r>
    </w:p>
    <w:p w:rsidR="00BF51AD" w:rsidRDefault="00A8404B">
      <w:pPr>
        <w:ind w:left="-5" w:right="0"/>
      </w:pPr>
      <w:r>
        <w:t xml:space="preserve">Если обучающийся является 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 </w:t>
      </w:r>
    </w:p>
    <w:p w:rsidR="00BF51AD" w:rsidRDefault="00A8404B">
      <w:pPr>
        <w:ind w:left="-5" w:right="0"/>
      </w:pPr>
      <w:r>
        <w:t xml:space="preserve">4.4. ВПР организуется на 2–4-м уроке. Для обеспечения проведения ВПР при необходимости корректируется расписание учебных занятий. </w:t>
      </w:r>
    </w:p>
    <w:p w:rsidR="00BF51AD" w:rsidRDefault="00A8404B">
      <w:pPr>
        <w:ind w:left="-5" w:right="0"/>
      </w:pPr>
      <w:r>
        <w:t xml:space="preserve">4.5. </w:t>
      </w:r>
      <w:proofErr w:type="gramStart"/>
      <w:r>
        <w:t>Во время</w:t>
      </w:r>
      <w:proofErr w:type="gramEnd"/>
      <w:r>
        <w:t xml:space="preserve"> ВПР рассаживание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 </w:t>
      </w:r>
    </w:p>
    <w:p w:rsidR="00BF51AD" w:rsidRDefault="00A8404B">
      <w:pPr>
        <w:ind w:left="-5" w:right="0"/>
      </w:pPr>
      <w:r>
        <w:t xml:space="preserve">4.6.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>
        <w:t>Рособрнадзора</w:t>
      </w:r>
      <w:proofErr w:type="spellEnd"/>
      <w:r>
        <w:t xml:space="preserve">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 </w:t>
      </w:r>
    </w:p>
    <w:p w:rsidR="00BF51AD" w:rsidRDefault="00A8404B">
      <w:pPr>
        <w:ind w:left="-5" w:right="0"/>
      </w:pPr>
      <w:r>
        <w:lastRenderedPageBreak/>
        <w:t xml:space="preserve">4.7. На ВПР допускается присутствие общественных наблюдателей, направленных органом исполнительной власти субъекта Российской Федерации. </w:t>
      </w:r>
    </w:p>
    <w:p w:rsidR="00BF51AD" w:rsidRDefault="00A8404B">
      <w:pPr>
        <w:pStyle w:val="1"/>
        <w:ind w:left="240" w:right="3" w:hanging="240"/>
      </w:pPr>
      <w:r>
        <w:t>Меры по обеспечению объективности результатов ВПР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 </w:t>
      </w:r>
    </w:p>
    <w:p w:rsidR="00BF51AD" w:rsidRDefault="00A8404B">
      <w:pPr>
        <w:numPr>
          <w:ilvl w:val="0"/>
          <w:numId w:val="3"/>
        </w:numPr>
        <w:spacing w:after="0"/>
        <w:ind w:right="180" w:hanging="300"/>
      </w:pPr>
      <w:r>
        <w:t xml:space="preserve">направляет независимых наблюдателей в образовательную организацию на всех этапах ВПР от получения и тиражирования материалов ВПР до внесения результатов в ФИС ОКО; </w:t>
      </w:r>
    </w:p>
    <w:p w:rsidR="00BF51AD" w:rsidRDefault="00A8404B">
      <w:pPr>
        <w:numPr>
          <w:ilvl w:val="0"/>
          <w:numId w:val="3"/>
        </w:numPr>
        <w:spacing w:after="0"/>
        <w:ind w:right="180" w:hanging="300"/>
      </w:pPr>
      <w:r>
        <w:t xml:space="preserve"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 </w:t>
      </w:r>
    </w:p>
    <w:p w:rsidR="00BF51AD" w:rsidRDefault="00A8404B">
      <w:pPr>
        <w:numPr>
          <w:ilvl w:val="0"/>
          <w:numId w:val="3"/>
        </w:numPr>
        <w:ind w:right="180" w:hanging="300"/>
      </w:pPr>
      <w:r>
        <w:t xml:space="preserve"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 </w:t>
      </w:r>
    </w:p>
    <w:p w:rsidR="00BF51AD" w:rsidRDefault="00A8404B">
      <w:pPr>
        <w:ind w:left="-5" w:right="0"/>
      </w:pPr>
      <w:r>
        <w:t xml:space="preserve">5.2. Чтобы повысить объективность результатов ВПР, образовательная организация: </w:t>
      </w:r>
    </w:p>
    <w:p w:rsidR="00BF51AD" w:rsidRDefault="00A8404B">
      <w:pPr>
        <w:numPr>
          <w:ilvl w:val="0"/>
          <w:numId w:val="3"/>
        </w:numPr>
        <w:spacing w:after="0"/>
        <w:ind w:right="180" w:hanging="300"/>
      </w:pPr>
      <w:r>
        <w:t xml:space="preserve">не использует результаты ВПР в административных и управленческих целях по отношению к работникам; </w:t>
      </w:r>
    </w:p>
    <w:p w:rsidR="00BF51AD" w:rsidRDefault="00A8404B">
      <w:pPr>
        <w:numPr>
          <w:ilvl w:val="0"/>
          <w:numId w:val="3"/>
        </w:numPr>
        <w:ind w:right="180" w:hanging="300"/>
      </w:pPr>
      <w:r>
        <w:t xml:space="preserve"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 </w:t>
      </w:r>
    </w:p>
    <w:p w:rsidR="00BF51AD" w:rsidRDefault="00A8404B">
      <w:pPr>
        <w:pStyle w:val="1"/>
        <w:spacing w:after="259" w:line="250" w:lineRule="auto"/>
        <w:ind w:left="612" w:hanging="240"/>
        <w:jc w:val="left"/>
      </w:pPr>
      <w:r>
        <w:t>Меры по обеспечению информационной безопасности в период проведения ВПР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6.1.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 </w:t>
      </w:r>
    </w:p>
    <w:p w:rsidR="00BF51AD" w:rsidRDefault="00A8404B">
      <w:pPr>
        <w:pStyle w:val="1"/>
        <w:spacing w:after="259" w:line="250" w:lineRule="auto"/>
        <w:ind w:left="266" w:hanging="240"/>
        <w:jc w:val="left"/>
      </w:pPr>
      <w:r>
        <w:t>Особенности участия в ВПР обучающихся с ограниченными возможностями здоровья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7.1. Решение об участии в ВПР обучающихся с ОВЗ принимается с согласия родителей (законных представителей) обучающихся и с учетом особенностей состояния здоровья и психофизического развития обучающихся. </w:t>
      </w:r>
    </w:p>
    <w:p w:rsidR="00BF51AD" w:rsidRDefault="00A8404B">
      <w:pPr>
        <w:pStyle w:val="1"/>
        <w:ind w:left="240" w:right="1" w:hanging="240"/>
      </w:pPr>
      <w:r>
        <w:t>Использование результатов ВПР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8.1. Образовательная организация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</w:t>
      </w:r>
    </w:p>
    <w:p w:rsidR="00BF51AD" w:rsidRDefault="00A8404B">
      <w:pPr>
        <w:ind w:left="-5" w:right="0"/>
      </w:pPr>
      <w:r>
        <w:t xml:space="preserve">8.2. Оценки за ВПР выставляются в классный журнал как за контрольную работу с пометкой «ВПР» учителем по соответствующему предмету.   </w:t>
      </w:r>
    </w:p>
    <w:p w:rsidR="00BF51AD" w:rsidRDefault="00A8404B">
      <w:pPr>
        <w:ind w:left="-5" w:right="0"/>
      </w:pPr>
      <w:r>
        <w:t xml:space="preserve">8.3. 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 </w:t>
      </w:r>
    </w:p>
    <w:p w:rsidR="00BF51AD" w:rsidRDefault="00A8404B">
      <w:pPr>
        <w:pStyle w:val="1"/>
        <w:ind w:left="240" w:right="3" w:hanging="240"/>
      </w:pPr>
      <w:r>
        <w:lastRenderedPageBreak/>
        <w:t>Сроки хранения материалов ВПР</w:t>
      </w:r>
      <w:r>
        <w:rPr>
          <w:b w:val="0"/>
        </w:rPr>
        <w:t xml:space="preserve"> </w:t>
      </w:r>
    </w:p>
    <w:p w:rsidR="00BF51AD" w:rsidRDefault="00A8404B">
      <w:pPr>
        <w:ind w:left="-5" w:right="0"/>
      </w:pPr>
      <w:r>
        <w:t xml:space="preserve">9.1. Написанные обучающимися ВПР и протоколы хранятся в образовательной организации три года с момента написания работы. </w:t>
      </w:r>
    </w:p>
    <w:p w:rsidR="00BF51AD" w:rsidRDefault="00A8404B">
      <w:pPr>
        <w:ind w:left="-5" w:right="0"/>
      </w:pPr>
      <w:r>
        <w:t xml:space="preserve">9.2. После истечения срока хранения документов, указанного в пункте 9.1 Порядка, документы подлежат уничтожению. </w:t>
      </w:r>
    </w:p>
    <w:sectPr w:rsidR="00BF51AD">
      <w:pgSz w:w="11906" w:h="16838"/>
      <w:pgMar w:top="616" w:right="703" w:bottom="7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48C8"/>
    <w:multiLevelType w:val="hybridMultilevel"/>
    <w:tmpl w:val="E2B4AB1C"/>
    <w:lvl w:ilvl="0" w:tplc="BCD4C1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E377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C751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E0B0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8F84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648D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DE5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CFF1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8BB0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92953"/>
    <w:multiLevelType w:val="hybridMultilevel"/>
    <w:tmpl w:val="09C8AFA0"/>
    <w:lvl w:ilvl="0" w:tplc="117875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6B6F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6AE38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2712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CF03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26D6C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BAB98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2735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C6BA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33DE7"/>
    <w:multiLevelType w:val="hybridMultilevel"/>
    <w:tmpl w:val="F1B44578"/>
    <w:lvl w:ilvl="0" w:tplc="87CE71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26AB0">
      <w:start w:val="1"/>
      <w:numFmt w:val="lowerLetter"/>
      <w:lvlText w:val="%2"/>
      <w:lvlJc w:val="left"/>
      <w:pPr>
        <w:ind w:left="3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C683E">
      <w:start w:val="1"/>
      <w:numFmt w:val="lowerRoman"/>
      <w:lvlText w:val="%3"/>
      <w:lvlJc w:val="left"/>
      <w:pPr>
        <w:ind w:left="3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A4148">
      <w:start w:val="1"/>
      <w:numFmt w:val="decimal"/>
      <w:lvlText w:val="%4"/>
      <w:lvlJc w:val="left"/>
      <w:pPr>
        <w:ind w:left="4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077BA">
      <w:start w:val="1"/>
      <w:numFmt w:val="lowerLetter"/>
      <w:lvlText w:val="%5"/>
      <w:lvlJc w:val="left"/>
      <w:pPr>
        <w:ind w:left="5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A5D0A">
      <w:start w:val="1"/>
      <w:numFmt w:val="lowerRoman"/>
      <w:lvlText w:val="%6"/>
      <w:lvlJc w:val="left"/>
      <w:pPr>
        <w:ind w:left="5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9E76">
      <w:start w:val="1"/>
      <w:numFmt w:val="decimal"/>
      <w:lvlText w:val="%7"/>
      <w:lvlJc w:val="left"/>
      <w:pPr>
        <w:ind w:left="6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85554">
      <w:start w:val="1"/>
      <w:numFmt w:val="lowerLetter"/>
      <w:lvlText w:val="%8"/>
      <w:lvlJc w:val="left"/>
      <w:pPr>
        <w:ind w:left="7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64F7E">
      <w:start w:val="1"/>
      <w:numFmt w:val="lowerRoman"/>
      <w:lvlText w:val="%9"/>
      <w:lvlJc w:val="left"/>
      <w:pPr>
        <w:ind w:left="8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A13911"/>
    <w:multiLevelType w:val="hybridMultilevel"/>
    <w:tmpl w:val="05EEC90A"/>
    <w:lvl w:ilvl="0" w:tplc="421205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0A35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10A0D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0F02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10472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40CA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0C19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EAF0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03D5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D"/>
    <w:rsid w:val="001D2B98"/>
    <w:rsid w:val="008A5D6C"/>
    <w:rsid w:val="00A8404B"/>
    <w:rsid w:val="00B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3A5C5-B4EC-42CC-B6D7-F6A3D2E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8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51"/>
      <w:ind w:lef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1D2B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2B98"/>
    <w:pPr>
      <w:widowControl w:val="0"/>
      <w:autoSpaceDE w:val="0"/>
      <w:autoSpaceDN w:val="0"/>
      <w:spacing w:after="0" w:line="240" w:lineRule="auto"/>
      <w:ind w:left="142" w:right="0" w:firstLine="559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D2B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D2B98"/>
    <w:pPr>
      <w:widowControl w:val="0"/>
      <w:autoSpaceDE w:val="0"/>
      <w:autoSpaceDN w:val="0"/>
      <w:spacing w:after="0" w:line="268" w:lineRule="exact"/>
      <w:ind w:left="108"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Теняев</cp:lastModifiedBy>
  <cp:revision>4</cp:revision>
  <cp:lastPrinted>2025-04-25T03:11:00Z</cp:lastPrinted>
  <dcterms:created xsi:type="dcterms:W3CDTF">2025-04-25T02:58:00Z</dcterms:created>
  <dcterms:modified xsi:type="dcterms:W3CDTF">2025-04-25T03:18:00Z</dcterms:modified>
</cp:coreProperties>
</file>